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CONCURSO DE CRUCES DE MAYO 2024</w:t>
      </w:r>
    </w:p>
    <w:p>
      <w:pPr>
        <w:pStyle w:val="Normal"/>
        <w:spacing w:lineRule="auto" w:line="27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/>
          <w:lang w:eastAsia="en-US"/>
        </w:rPr>
        <w:t xml:space="preserve">Con objeto de promocionar las manifestaciones culturales de arraigo y tradición popular en nuestra localidad, se convoca </w:t>
      </w:r>
      <w:r>
        <w:rPr>
          <w:color w:val="000000"/>
        </w:rPr>
        <w:t>el tradicional CONCURSO DE CRUCES DE MAYO, de acuerdo con las siguientes:</w:t>
      </w:r>
    </w:p>
    <w:p>
      <w:pPr>
        <w:pStyle w:val="Normal"/>
        <w:spacing w:lineRule="auto" w:line="276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  <w:u w:val="single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BASES</w:t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PRIMERA. - Participantes:</w:t>
      </w:r>
    </w:p>
    <w:p>
      <w:pPr>
        <w:pStyle w:val="Normal"/>
        <w:spacing w:lineRule="auto" w:line="276"/>
        <w:jc w:val="both"/>
        <w:rPr/>
      </w:pPr>
      <w:r>
        <w:rPr>
          <w:rFonts w:eastAsia="Times New Roman"/>
          <w:lang w:eastAsia="en-US"/>
        </w:rPr>
        <w:t>Podrán formar parte en este Concurso de Cruces de Mayo cualquier asociación, establecimiento, institución, peña o persona física que instale una Cruz de Mayo en los barrios, patios particulares, plazas o calles del municipio.</w:t>
      </w:r>
    </w:p>
    <w:p>
      <w:pPr>
        <w:pStyle w:val="Normal"/>
        <w:spacing w:lineRule="auto" w:line="27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El objeto fundamental del concurso es la ornamentación de la Cruz, mediante plantas florales y elementos naturales o de carácter tradicional.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Autospacing="1" w:afterAutospacing="1"/>
        <w:jc w:val="both"/>
        <w:rPr/>
      </w:pPr>
      <w:r>
        <w:rPr>
          <w:b/>
          <w:bCs/>
          <w:color w:val="000000"/>
        </w:rPr>
        <w:t>SEGUNDA. - Inscripción. Plazo, forma y requisitos: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Las inscripciones se realizarán en el Registro General del Ayuntamiento de Alhendín, Plaza de España s/n, o en su Sede Electrónica desde la fecha de publicación de las presentes bases </w:t>
      </w:r>
      <w:r>
        <w:rPr>
          <w:b/>
          <w:bCs/>
          <w:color w:val="000000"/>
        </w:rPr>
        <w:t>hasta el día 29 de abril de 2023 a las 14:00</w:t>
      </w:r>
      <w:r>
        <w:rPr>
          <w:color w:val="000000"/>
        </w:rPr>
        <w:t>, ambos inclusive, (en horario de 09:00 a 14:00 horas y de lunes a viernes en caso de registro presencial)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/>
        <w:t xml:space="preserve">La inscripción será totalmente </w:t>
      </w:r>
      <w:r>
        <w:rPr>
          <w:u w:val="single"/>
        </w:rPr>
        <w:t>gratuita</w:t>
      </w:r>
      <w:r>
        <w:rPr/>
        <w:t>.</w:t>
      </w:r>
      <w:r>
        <w:rPr>
          <w:color w:val="000000"/>
        </w:rPr>
        <w:t xml:space="preserve"> Las FICHAS DE INSCRIPCIÓN se encuentran en el tablón de anuncios, en la entrada principal, junto al Registro del Ayuntamiento de Alhendín y en www.alhendin.es. </w:t>
      </w:r>
      <w:bookmarkStart w:id="0" w:name="OLE_LINK2"/>
      <w:bookmarkStart w:id="1" w:name="OLE_LINK1"/>
      <w:bookmarkEnd w:id="0"/>
      <w:bookmarkEnd w:id="1"/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szCs w:val="20"/>
        </w:rPr>
        <w:t>La solicitud deberá entregarse debidamente cumplimentada, indicando persona o entidad participante, así como un número de teléfono de contacto y situación exacta de la Cruz de Mayo</w:t>
      </w:r>
      <w:r>
        <w:rPr/>
        <w:t>.</w:t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TERCERA. - Exposición:</w:t>
      </w:r>
    </w:p>
    <w:p>
      <w:pPr>
        <w:pStyle w:val="Normal"/>
        <w:spacing w:lineRule="auto" w:line="276"/>
        <w:jc w:val="both"/>
        <w:rPr/>
      </w:pPr>
      <w:r>
        <w:rPr/>
        <w:t>Las Cruces deberán estar instaladas desde el jueves 2 de mayo.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El horario de la música será  desde las 12:00 hasta las 00:00 horas 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Los participantes permitirán al Excmo. Ayuntamiento de Alhendín y a la empresa organizadora fotografiar o grabar las Cruces objeto del concurso, reservándose éste la facultad de publicar dicho contenido, si así lo considera conveniente.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CUARTA. - Categorías:</w:t>
      </w:r>
    </w:p>
    <w:p>
      <w:pPr>
        <w:pStyle w:val="Normal"/>
        <w:spacing w:lineRule="auto" w:line="276"/>
        <w:jc w:val="both"/>
        <w:rPr/>
      </w:pPr>
      <w:r>
        <w:rPr/>
        <w:t>Se establecerán DOS CATEGORÍAS: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 xml:space="preserve">Particular – cruces personales en interior o patio de casa.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 xml:space="preserve">Asociación, club deportivo, barrios – cruces en barrios, plazas o calles del municipio. </w:t>
      </w:r>
    </w:p>
    <w:p>
      <w:pPr>
        <w:pStyle w:val="Normal"/>
        <w:spacing w:lineRule="auto" w:line="276" w:beforeAutospacing="1" w:afterAutospacing="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QUINTA. - Premios:</w:t>
      </w:r>
    </w:p>
    <w:p>
      <w:pPr>
        <w:pStyle w:val="Normal"/>
        <w:spacing w:lineRule="auto" w:line="276" w:beforeAutospacing="1" w:afterAutospacing="1"/>
        <w:jc w:val="both"/>
        <w:rPr>
          <w:rFonts w:eastAsia="Times New Roman"/>
          <w:lang w:eastAsia="en-US"/>
        </w:rPr>
      </w:pPr>
      <w:r>
        <w:rPr/>
        <w:t>Se establecen tres galardones representativos a las puntuaciones más altas y diploma para cada una de las Cruces restantes participantes en reconocimiento a su participación. Igualmente, la Cruz que ostente la puntuación más alta figurará como Cartel Oficial en la edición del siguiente año.</w:t>
      </w:r>
    </w:p>
    <w:p>
      <w:pPr>
        <w:pStyle w:val="CM13"/>
        <w:spacing w:lineRule="auto" w:line="276" w:before="0" w:after="220"/>
        <w:jc w:val="both"/>
        <w:rPr/>
      </w:pPr>
      <w:r>
        <w:rPr>
          <w:rFonts w:cs="Times New Roman" w:ascii="Times New Roman" w:hAnsi="Times New Roman"/>
          <w:color w:val="000000"/>
          <w:szCs w:val="22"/>
        </w:rPr>
        <w:t xml:space="preserve">Los participantes podrán recibir una gratificación económica por su participación, siempre y cuando presenten la Cruz con unos requisitos mínimos de calidad. Por ello, el jurado podrá descalificar a aquellas Cruces que no presenten dicho nivel y cuya ornamentación no sea acorde con la celebración. </w:t>
      </w:r>
    </w:p>
    <w:p>
      <w:pPr>
        <w:pStyle w:val="Normal"/>
        <w:spacing w:lineRule="auto" w:line="276" w:beforeAutospacing="1" w:afterAutospacing="1"/>
        <w:jc w:val="both"/>
        <w:rPr>
          <w:bCs/>
        </w:rPr>
      </w:pPr>
      <w:r>
        <w:rPr>
          <w:b/>
          <w:bCs/>
          <w:color w:val="000000"/>
        </w:rPr>
        <w:t>SEXTA. - Visita de las Cruces por el Jurado.</w:t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El jurado visitará las Cruces presentadas a concurso el jueves 2 de mayo a las 18:30 horas, </w:t>
      </w:r>
      <w:r>
        <w:rPr>
          <w:rFonts w:eastAsia="Times New Roman"/>
          <w:lang w:eastAsia="en-US"/>
        </w:rPr>
        <w:t xml:space="preserve">para lo cual los participantes deberán haber finalizado los trabajos de instalación de la Cruz para ese día y tendrán prevista la disponibilidad de acceso al mismo, con el fin de facilitar la agilidad en el fallo del jurado. </w:t>
      </w:r>
    </w:p>
    <w:p>
      <w:pPr>
        <w:pStyle w:val="Normal"/>
        <w:spacing w:lineRule="auto" w:line="27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/>
          <w:lang w:eastAsia="en-US"/>
        </w:rPr>
        <w:t>Ese mismo día, el Jurado emitirá su veredicto a las 22:00 horas en la cruz del Ayuntamiento (plaza de España). Tendrá que asistir un representante de cada cruz inscrita a concurso.</w:t>
      </w:r>
    </w:p>
    <w:p>
      <w:pPr>
        <w:pStyle w:val="Normal"/>
        <w:spacing w:lineRule="auto" w:line="27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spacing w:lineRule="auto" w:line="276"/>
        <w:rPr/>
      </w:pPr>
      <w:r>
        <w:rPr>
          <w:b/>
          <w:bCs/>
          <w:color w:val="000000"/>
        </w:rPr>
        <w:t>SÉPTIMA. - El Jurado:</w:t>
      </w:r>
    </w:p>
    <w:p>
      <w:pPr>
        <w:pStyle w:val="Normal"/>
        <w:spacing w:lineRule="auto" w:line="276" w:beforeAutospacing="1" w:afterAutospacing="1"/>
        <w:jc w:val="both"/>
        <w:rPr/>
      </w:pPr>
      <w:r>
        <w:rPr>
          <w:rFonts w:eastAsia="Times New Roman"/>
          <w:lang w:eastAsia="en-US"/>
        </w:rPr>
        <w:t>El jurado estará compuesto por un representante de cada cruz inscrita y dos personas nombradas por la organización.  Su fallo será inapelable.</w:t>
      </w:r>
    </w:p>
    <w:p>
      <w:pPr>
        <w:pStyle w:val="Default"/>
        <w:spacing w:lineRule="auto" w:line="276"/>
        <w:jc w:val="both"/>
        <w:rPr/>
      </w:pPr>
      <w:r>
        <w:rPr>
          <w:rFonts w:cs="Times New Roman" w:ascii="Times New Roman" w:hAnsi="Times New Roman"/>
          <w:szCs w:val="22"/>
        </w:rPr>
        <w:t xml:space="preserve">Para la calificación y concesión de premios, el jurado tendrá en cuenta el respeto a lo estipulado en las bases, como cuestión fundamental, y, entre otros criterios de puntuación, los siguientes: </w:t>
      </w:r>
    </w:p>
    <w:p>
      <w:pPr>
        <w:pStyle w:val="Default"/>
        <w:spacing w:lineRule="auto" w:line="276"/>
        <w:rPr/>
      </w:pPr>
      <w:r>
        <w:rPr/>
      </w:r>
    </w:p>
    <w:p>
      <w:pPr>
        <w:pStyle w:val="CM10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Cs w:val="22"/>
        </w:rPr>
        <w:t xml:space="preserve">La decoración de la cruz. Para ello se valorarán las proporciones y ornamentos florales y similares de la cruz propiamente dicha.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Cs w:val="22"/>
        </w:rPr>
        <w:t>La ornamentación con elementos de tradición de nuestro municipio y de la tradición y artesanía granadina; taracea, cobres, mantones, bordados, encajes, cerámicas, etc… así como el uso de plantas típicas de los patios granadinos como geranios, aspidistras, etc… También se valorarán otros adornos como cornucopias, sillas, veladores y todo aquello que contribuya a crear un ambiente propio.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El esfuerzo, originalidad e interés demostrado por los vecinos de la zona para mantener esta tradición festiva.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Default"/>
        <w:spacing w:lineRule="auto" w:line="276"/>
        <w:jc w:val="both"/>
        <w:rPr/>
      </w:pPr>
      <w:r>
        <w:rPr>
          <w:rFonts w:cs="Times New Roman" w:ascii="Times New Roman" w:hAnsi="Times New Roman"/>
          <w:szCs w:val="22"/>
        </w:rPr>
        <w:t>La valoración será generalizada, ya que el sistema de votación es la siguiente:</w:t>
      </w:r>
    </w:p>
    <w:p>
      <w:pPr>
        <w:pStyle w:val="Default"/>
        <w:spacing w:lineRule="auto" w:line="276"/>
        <w:ind w:firstLine="360"/>
        <w:jc w:val="both"/>
        <w:rPr/>
      </w:pPr>
      <w:r>
        <w:rPr>
          <w:rFonts w:cs="Times New Roman" w:ascii="Times New Roman" w:hAnsi="Times New Roman"/>
          <w:szCs w:val="22"/>
        </w:rPr>
        <w:t>Cada miembro del jurado puntuará de mayor a menor adjudicando el número UNO a la cruz que considere mejor en todas sus valoraciones y, por tanto, su ganadora; el número DOS a la que considere merecedora del segundo premio y el número TRES a la que considere merecedora del tercer premio.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jc w:val="both"/>
        <w:rPr/>
      </w:pPr>
      <w:r>
        <w:rPr/>
        <w:t>Se desestimarán los votos que bajo criterio de una persona externa al jurado (tendrá voz, pero no voto), y con la supervisión de la persona nombrada desde la concejalía, considere valoraciones temerarias, injustas o influyentes con el fin de mantener la transparencia y el buen desarrollo del concurso.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jc w:val="both"/>
        <w:rPr/>
      </w:pPr>
      <w:r>
        <w:rPr/>
        <w:t>Se considerará valoración temeraria, injusta o influyente si los miembros del jurado se pusieran de acuerdo para votarse entre sí con las mejores valoraciones y, de esa manera, asegurarse un premio.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jc w:val="both"/>
        <w:rPr/>
      </w:pPr>
      <w:r>
        <w:rPr>
          <w:szCs w:val="22"/>
        </w:rPr>
        <w:t>El representante de la cruz que no tuviera en cuenta estas normas y actuara de la forma anteriormente descrita, quedará automáticamente fuera del jurado y será descalificada la cruz a la que representa.</w:t>
      </w:r>
    </w:p>
    <w:p>
      <w:pPr>
        <w:pStyle w:val="Normal"/>
        <w:spacing w:lineRule="auto" w:line="276"/>
        <w:jc w:val="both"/>
        <w:rPr>
          <w:b/>
          <w:b/>
          <w:color w:val="000000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color w:val="000000"/>
        </w:rPr>
      </w:pPr>
      <w:r>
        <w:rPr>
          <w:b/>
          <w:color w:val="000000"/>
        </w:rPr>
        <w:t>OCTAVA. – Aceptación bases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La participación en este concurso de Cruces de Mayo por parte de los concursantes implica la total aceptación de las presentes bases.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>NOVENA.</w:t>
      </w:r>
      <w:r>
        <w:rPr>
          <w:color w:val="000000"/>
        </w:rPr>
        <w:t xml:space="preserve"> – </w:t>
      </w:r>
      <w:r>
        <w:rPr>
          <w:b/>
          <w:bCs/>
          <w:color w:val="000000"/>
        </w:rPr>
        <w:t>Seguridad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Los organizadores de la cruz se harán responsables de los actos de terceros, así como de la seguridad en la zona.</w:t>
      </w:r>
    </w:p>
    <w:sectPr>
      <w:headerReference w:type="default" r:id="rId2"/>
      <w:footerReference w:type="default" r:id="rId3"/>
      <w:type w:val="nextPage"/>
      <w:pgSz w:w="11906" w:h="16838"/>
      <w:pgMar w:left="1985" w:right="1985" w:gutter="0" w:header="709" w:top="1985" w:footer="709" w:bottom="1701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before="0" w:after="12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4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4183380</wp:posOffset>
          </wp:positionH>
          <wp:positionV relativeFrom="paragraph">
            <wp:posOffset>145415</wp:posOffset>
          </wp:positionV>
          <wp:extent cx="732155" cy="327025"/>
          <wp:effectExtent l="0" t="0" r="0" b="0"/>
          <wp:wrapNone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523875" cy="628650"/>
          <wp:effectExtent l="0" t="0" r="0" b="0"/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</w:t>
    </w:r>
  </w:p>
  <w:p>
    <w:pPr>
      <w:pStyle w:val="Header2"/>
      <w:pBdr>
        <w:bottom w:val="single" w:sz="4" w:space="5" w:color="000001"/>
      </w:pBdr>
      <w:jc w:val="center"/>
      <w:rPr/>
    </w:pPr>
    <w:r>
      <w:rPr>
        <w:b/>
        <w:bCs/>
        <w:sz w:val="28"/>
        <w:szCs w:val="28"/>
      </w:rPr>
      <w:t>Alhendín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tu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2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00000A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 w:val="true"/>
      <w:numPr>
        <w:ilvl w:val="0"/>
        <w:numId w:val="1"/>
      </w:numPr>
      <w:ind w:left="4956" w:hanging="0"/>
      <w:jc w:val="both"/>
      <w:outlineLvl w:val="0"/>
    </w:pPr>
    <w:rPr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0813"/>
    <w:pPr>
      <w:keepNext w:val="true"/>
      <w:widowControl/>
      <w:numPr>
        <w:ilvl w:val="1"/>
        <w:numId w:val="1"/>
      </w:numPr>
      <w:tabs>
        <w:tab w:val="clear" w:pos="709"/>
        <w:tab w:val="left" w:pos="1440" w:leader="none"/>
      </w:tabs>
      <w:suppressAutoHyphens w:val="fals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813"/>
    <w:pPr>
      <w:keepNext w:val="true"/>
      <w:widowControl/>
      <w:numPr>
        <w:ilvl w:val="2"/>
        <w:numId w:val="1"/>
      </w:numPr>
      <w:tabs>
        <w:tab w:val="clear" w:pos="709"/>
        <w:tab w:val="left" w:pos="2160" w:leader="none"/>
      </w:tabs>
      <w:suppressAutoHyphens w:val="false"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813"/>
    <w:pPr>
      <w:keepNext w:val="true"/>
      <w:widowControl/>
      <w:numPr>
        <w:ilvl w:val="3"/>
        <w:numId w:val="1"/>
      </w:numPr>
      <w:tabs>
        <w:tab w:val="clear" w:pos="709"/>
        <w:tab w:val="left" w:pos="2880" w:leader="none"/>
      </w:tabs>
      <w:suppressAutoHyphens w:val="false"/>
      <w:spacing w:before="240" w:after="60"/>
      <w:outlineLvl w:val="3"/>
    </w:pPr>
    <w:rPr>
      <w:rFonts w:ascii="Calibri" w:hAnsi="Calibri" w:eastAsia="Times New Roman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813"/>
    <w:pPr>
      <w:widowControl/>
      <w:numPr>
        <w:ilvl w:val="4"/>
        <w:numId w:val="1"/>
      </w:numPr>
      <w:tabs>
        <w:tab w:val="clear" w:pos="709"/>
        <w:tab w:val="left" w:pos="3600" w:leader="none"/>
      </w:tabs>
      <w:suppressAutoHyphens w:val="false"/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10813"/>
    <w:pPr>
      <w:widowControl/>
      <w:numPr>
        <w:ilvl w:val="5"/>
        <w:numId w:val="1"/>
      </w:numPr>
      <w:tabs>
        <w:tab w:val="clear" w:pos="709"/>
        <w:tab w:val="left" w:pos="4320" w:leader="none"/>
      </w:tabs>
      <w:suppressAutoHyphens w:val="false"/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813"/>
    <w:pPr>
      <w:widowControl/>
      <w:numPr>
        <w:ilvl w:val="6"/>
        <w:numId w:val="1"/>
      </w:numPr>
      <w:tabs>
        <w:tab w:val="clear" w:pos="709"/>
        <w:tab w:val="left" w:pos="5040" w:leader="none"/>
      </w:tabs>
      <w:suppressAutoHyphens w:val="false"/>
      <w:spacing w:before="240" w:after="60"/>
      <w:outlineLvl w:val="6"/>
    </w:pPr>
    <w:rPr>
      <w:rFonts w:ascii="Calibri" w:hAnsi="Calibri" w:eastAsia="Times New Roman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813"/>
    <w:pPr>
      <w:widowControl/>
      <w:numPr>
        <w:ilvl w:val="7"/>
        <w:numId w:val="1"/>
      </w:numPr>
      <w:tabs>
        <w:tab w:val="clear" w:pos="709"/>
        <w:tab w:val="left" w:pos="5760" w:leader="none"/>
      </w:tabs>
      <w:suppressAutoHyphens w:val="false"/>
      <w:spacing w:before="240" w:after="60"/>
      <w:outlineLvl w:val="7"/>
    </w:pPr>
    <w:rPr>
      <w:rFonts w:ascii="Calibri" w:hAnsi="Calibri" w:eastAsia="Times New Roman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813"/>
    <w:pPr>
      <w:widowControl/>
      <w:numPr>
        <w:ilvl w:val="8"/>
        <w:numId w:val="1"/>
      </w:numPr>
      <w:tabs>
        <w:tab w:val="clear" w:pos="709"/>
        <w:tab w:val="left" w:pos="6480" w:leader="none"/>
      </w:tabs>
      <w:suppressAutoHyphens w:val="false"/>
      <w:spacing w:before="240" w:after="60"/>
      <w:outlineLvl w:val="8"/>
    </w:pPr>
    <w:rPr>
      <w:rFonts w:ascii="Cambria" w:hAnsi="Cambria" w:eastAsia="Times New Roman"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0"/>
      <w:szCs w:val="20"/>
    </w:rPr>
  </w:style>
  <w:style w:type="character" w:styleId="WW8Num3z0" w:customStyle="1">
    <w:name w:val="WW8Num3z0"/>
    <w:qFormat/>
    <w:rPr>
      <w:rFonts w:ascii="Arial" w:hAnsi="Arial" w:eastAsia="Arial" w:cs="Arial"/>
      <w:sz w:val="20"/>
      <w:szCs w:val="20"/>
    </w:rPr>
  </w:style>
  <w:style w:type="character" w:styleId="WW8Num4z0" w:customStyle="1">
    <w:name w:val="WW8Num4z0"/>
    <w:qFormat/>
    <w:rPr>
      <w:rFonts w:ascii="Arial" w:hAnsi="Arial" w:eastAsia="Arial" w:cs="Arial"/>
      <w:sz w:val="20"/>
      <w:szCs w:val="2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tulo2Car" w:customStyle="1">
    <w:name w:val="Título 2 Car"/>
    <w:link w:val="Ttulo2"/>
    <w:uiPriority w:val="9"/>
    <w:semiHidden/>
    <w:qFormat/>
    <w:rsid w:val="00e1081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Ttulo3Car" w:customStyle="1">
    <w:name w:val="Título 3 Car"/>
    <w:link w:val="Ttulo3"/>
    <w:uiPriority w:val="9"/>
    <w:semiHidden/>
    <w:qFormat/>
    <w:rsid w:val="00e10813"/>
    <w:rPr>
      <w:rFonts w:ascii="Cambria" w:hAnsi="Cambria"/>
      <w:b/>
      <w:bCs/>
      <w:sz w:val="26"/>
      <w:szCs w:val="26"/>
      <w:lang w:val="en-US" w:eastAsia="en-US"/>
    </w:rPr>
  </w:style>
  <w:style w:type="character" w:styleId="Ttulo4Car" w:customStyle="1">
    <w:name w:val="Título 4 Car"/>
    <w:link w:val="Ttulo4"/>
    <w:uiPriority w:val="9"/>
    <w:semiHidden/>
    <w:qFormat/>
    <w:rsid w:val="00e10813"/>
    <w:rPr>
      <w:rFonts w:ascii="Calibri" w:hAnsi="Calibri"/>
      <w:b/>
      <w:bCs/>
      <w:sz w:val="28"/>
      <w:szCs w:val="28"/>
      <w:lang w:val="en-US" w:eastAsia="en-US"/>
    </w:rPr>
  </w:style>
  <w:style w:type="character" w:styleId="Ttulo5Car" w:customStyle="1">
    <w:name w:val="Título 5 Car"/>
    <w:link w:val="Ttulo5"/>
    <w:uiPriority w:val="9"/>
    <w:semiHidden/>
    <w:qFormat/>
    <w:rsid w:val="00e1081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Ttulo6Car" w:customStyle="1">
    <w:name w:val="Título 6 Car"/>
    <w:link w:val="Ttulo6"/>
    <w:qFormat/>
    <w:rsid w:val="00e10813"/>
    <w:rPr>
      <w:b/>
      <w:bCs/>
      <w:sz w:val="22"/>
      <w:szCs w:val="22"/>
      <w:lang w:val="en-US" w:eastAsia="en-US"/>
    </w:rPr>
  </w:style>
  <w:style w:type="character" w:styleId="Ttulo7Car" w:customStyle="1">
    <w:name w:val="Título 7 Car"/>
    <w:link w:val="Ttulo7"/>
    <w:uiPriority w:val="9"/>
    <w:semiHidden/>
    <w:qFormat/>
    <w:rsid w:val="00e10813"/>
    <w:rPr>
      <w:rFonts w:ascii="Calibri" w:hAnsi="Calibri"/>
      <w:sz w:val="24"/>
      <w:szCs w:val="24"/>
      <w:lang w:val="en-US" w:eastAsia="en-US"/>
    </w:rPr>
  </w:style>
  <w:style w:type="character" w:styleId="Ttulo8Car" w:customStyle="1">
    <w:name w:val="Título 8 Car"/>
    <w:link w:val="Ttulo8"/>
    <w:uiPriority w:val="9"/>
    <w:semiHidden/>
    <w:qFormat/>
    <w:rsid w:val="00e10813"/>
    <w:rPr>
      <w:rFonts w:ascii="Calibri" w:hAnsi="Calibri"/>
      <w:i/>
      <w:iCs/>
      <w:sz w:val="24"/>
      <w:szCs w:val="24"/>
      <w:lang w:val="en-US" w:eastAsia="en-US"/>
    </w:rPr>
  </w:style>
  <w:style w:type="character" w:styleId="Ttulo9Car" w:customStyle="1">
    <w:name w:val="Título 9 Car"/>
    <w:link w:val="Ttulo9"/>
    <w:uiPriority w:val="9"/>
    <w:semiHidden/>
    <w:qFormat/>
    <w:rsid w:val="00e10813"/>
    <w:rPr>
      <w:rFonts w:ascii="Cambria" w:hAnsi="Cambria"/>
      <w:sz w:val="22"/>
      <w:szCs w:val="22"/>
      <w:lang w:val="en-US" w:eastAsia="en-US"/>
    </w:rPr>
  </w:style>
  <w:style w:type="character" w:styleId="Ttulo1Car" w:customStyle="1">
    <w:name w:val="Título 1 Car"/>
    <w:link w:val="Ttulo1"/>
    <w:uiPriority w:val="9"/>
    <w:qFormat/>
    <w:rsid w:val="00e10813"/>
    <w:rPr>
      <w:rFonts w:eastAsia="Lucida Sans Unicode"/>
      <w:sz w:val="24"/>
      <w:szCs w:val="24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141bb"/>
    <w:rPr>
      <w:rFonts w:ascii="Segoe UI" w:hAnsi="Segoe UI" w:eastAsia="Lucida Sans Unicode" w:cs="Segoe UI"/>
      <w:color w:val="00000A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  <w:sz w:val="22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  <w:sz w:val="22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eader1" w:customStyle="1">
    <w:name w:val="Header1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1" w:customStyle="1">
    <w:name w:val="Footer1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Header2" w:customStyle="1">
    <w:name w:val="Header2"/>
    <w:basedOn w:val="Normal"/>
    <w:qFormat/>
    <w:pPr>
      <w:suppressLineNumbers/>
      <w:tabs>
        <w:tab w:val="clear" w:pos="709"/>
        <w:tab w:val="right" w:pos="9637" w:leader="none"/>
      </w:tabs>
    </w:pPr>
    <w:rPr/>
  </w:style>
  <w:style w:type="paragraph" w:styleId="Footer2" w:customStyle="1">
    <w:name w:val="Footer2"/>
    <w:basedOn w:val="Normal"/>
    <w:qFormat/>
    <w:pPr>
      <w:suppressLineNumbers/>
      <w:tabs>
        <w:tab w:val="clear" w:pos="709"/>
        <w:tab w:val="right" w:pos="9637" w:leader="none"/>
      </w:tabs>
    </w:pPr>
    <w:rPr/>
  </w:style>
  <w:style w:type="paragraph" w:styleId="Header3" w:customStyle="1">
    <w:name w:val="Header3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Header4" w:customStyle="1">
    <w:name w:val="Header4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3" w:customStyle="1">
    <w:name w:val="Footer3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zh-CN" w:val="es-ES" w:bidi="ar-SA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Default" w:customStyle="1">
    <w:name w:val="Default"/>
    <w:qFormat/>
    <w:rsid w:val="00d7679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s-ES" w:eastAsia="es-ES" w:bidi="ar-SA"/>
    </w:rPr>
  </w:style>
  <w:style w:type="paragraph" w:styleId="CM13" w:customStyle="1">
    <w:name w:val="CM13"/>
    <w:basedOn w:val="Normal"/>
    <w:next w:val="Normal"/>
    <w:uiPriority w:val="99"/>
    <w:qFormat/>
    <w:rsid w:val="000a31d3"/>
    <w:pPr>
      <w:widowControl/>
      <w:suppressAutoHyphens w:val="false"/>
    </w:pPr>
    <w:rPr>
      <w:rFonts w:ascii="Arial" w:hAnsi="Arial" w:eastAsia="Times New Roman" w:cs="Arial"/>
    </w:rPr>
  </w:style>
  <w:style w:type="paragraph" w:styleId="CM10" w:customStyle="1">
    <w:name w:val="CM10"/>
    <w:basedOn w:val="Default"/>
    <w:next w:val="Default"/>
    <w:uiPriority w:val="99"/>
    <w:qFormat/>
    <w:rsid w:val="000a31d3"/>
    <w:pPr/>
    <w:rPr>
      <w:color w:val="00000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141b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75d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BC09-C0E8-472E-8D70-D151CE14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LibreOffice/7.2.7.2$Windows_X86_64 LibreOffice_project/8d71d29d553c0f7dcbfa38fbfda25ee34cce99a2</Application>
  <AppVersion>15.0000</AppVersion>
  <DocSecurity>0</DocSecurity>
  <Pages>4</Pages>
  <Words>881</Words>
  <Characters>4643</Characters>
  <CharactersWithSpaces>5586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2024-04-10T12:29:00Z</dcterms:created>
  <dc:creator>Manuel Lopez Gines</dc:creator>
  <dc:description/>
  <dc:language>es-ES</dc:language>
  <cp:lastModifiedBy/>
  <cp:lastPrinted>2024-04-01T07:59:00Z</cp:lastPrinted>
  <dcterms:modified xsi:type="dcterms:W3CDTF">2024-04-18T10:34:47Z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